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06D" w14:textId="67F50068" w:rsidR="00975A65" w:rsidRPr="00A638D1" w:rsidRDefault="00975A65">
      <w:pPr>
        <w:rPr>
          <w:rFonts w:ascii="Calibri" w:hAnsi="Calibri" w:cs="Calibri"/>
          <w:b/>
          <w:bCs/>
        </w:rPr>
      </w:pPr>
      <w:r w:rsidRPr="00A638D1">
        <w:rPr>
          <w:rFonts w:ascii="Calibri" w:hAnsi="Calibri" w:cs="Calibri"/>
          <w:b/>
          <w:bCs/>
        </w:rPr>
        <w:t xml:space="preserve">Motion </w:t>
      </w:r>
    </w:p>
    <w:p w14:paraId="23C62A09" w14:textId="1B0DA18A" w:rsidR="009E0288" w:rsidRPr="00A638D1" w:rsidRDefault="009E0288">
      <w:pPr>
        <w:rPr>
          <w:rFonts w:ascii="Calibri" w:hAnsi="Calibri" w:cs="Calibri"/>
        </w:rPr>
      </w:pPr>
      <w:r w:rsidRPr="00A638D1">
        <w:rPr>
          <w:rFonts w:ascii="Calibri" w:hAnsi="Calibri" w:cs="Calibri"/>
        </w:rPr>
        <w:t>That the AFA change the width of the jumps from the current 24” between the uprights to 30”.</w:t>
      </w:r>
    </w:p>
    <w:p w14:paraId="51224655" w14:textId="77777777" w:rsidR="00B4433E" w:rsidRPr="00A638D1" w:rsidRDefault="00B4433E" w:rsidP="00B4433E">
      <w:pPr>
        <w:rPr>
          <w:rFonts w:ascii="Calibri" w:hAnsi="Calibri" w:cs="Calibri"/>
          <w:b/>
          <w:bCs/>
        </w:rPr>
      </w:pPr>
      <w:r w:rsidRPr="00A638D1">
        <w:rPr>
          <w:rFonts w:ascii="Calibri" w:hAnsi="Calibri" w:cs="Calibri"/>
          <w:b/>
          <w:bCs/>
        </w:rPr>
        <w:t>Rationale:</w:t>
      </w:r>
    </w:p>
    <w:p w14:paraId="2AF11DBF" w14:textId="58482159" w:rsidR="00B4433E" w:rsidRPr="00A638D1" w:rsidRDefault="00B4433E" w:rsidP="00B4433E">
      <w:pPr>
        <w:rPr>
          <w:rFonts w:ascii="Calibri" w:hAnsi="Calibri" w:cs="Calibri"/>
        </w:rPr>
      </w:pPr>
      <w:r w:rsidRPr="00A638D1">
        <w:rPr>
          <w:rFonts w:ascii="Calibri" w:hAnsi="Calibri" w:cs="Calibri"/>
        </w:rPr>
        <w:t xml:space="preserve">The reason behind this proposal is to improve the safety of our dogs. </w:t>
      </w:r>
      <w:r w:rsidR="0052733A" w:rsidRPr="00A638D1">
        <w:rPr>
          <w:rFonts w:ascii="Calibri" w:hAnsi="Calibri" w:cs="Calibri"/>
        </w:rPr>
        <w:t>Flyball</w:t>
      </w:r>
      <w:r w:rsidRPr="00A638D1">
        <w:rPr>
          <w:rFonts w:ascii="Calibri" w:hAnsi="Calibri" w:cs="Calibri"/>
        </w:rPr>
        <w:t xml:space="preserve"> is ever evolving as we strive to train our dogs to run faster with closer passes. As the handlers and dogs improve, there is less room for error. A slight ball fumble and despite the best of intentions, a close pass </w:t>
      </w:r>
      <w:r w:rsidR="0052733A" w:rsidRPr="00A638D1">
        <w:rPr>
          <w:rFonts w:ascii="Calibri" w:hAnsi="Calibri" w:cs="Calibri"/>
        </w:rPr>
        <w:t>may mistakenly progress</w:t>
      </w:r>
      <w:r w:rsidRPr="00A638D1">
        <w:rPr>
          <w:rFonts w:ascii="Calibri" w:hAnsi="Calibri" w:cs="Calibri"/>
        </w:rPr>
        <w:t xml:space="preserve"> into a crossing </w:t>
      </w:r>
      <w:r w:rsidR="00F04BC0" w:rsidRPr="00A638D1">
        <w:rPr>
          <w:rFonts w:ascii="Calibri" w:hAnsi="Calibri" w:cs="Calibri"/>
        </w:rPr>
        <w:t>in the lane</w:t>
      </w:r>
      <w:r w:rsidRPr="00A638D1">
        <w:rPr>
          <w:rFonts w:ascii="Calibri" w:hAnsi="Calibri" w:cs="Calibri"/>
        </w:rPr>
        <w:t xml:space="preserve"> with </w:t>
      </w:r>
      <w:r w:rsidR="001855D4" w:rsidRPr="00A638D1">
        <w:rPr>
          <w:rFonts w:ascii="Calibri" w:hAnsi="Calibri" w:cs="Calibri"/>
        </w:rPr>
        <w:t xml:space="preserve">the </w:t>
      </w:r>
      <w:r w:rsidRPr="00A638D1">
        <w:rPr>
          <w:rFonts w:ascii="Calibri" w:hAnsi="Calibri" w:cs="Calibri"/>
        </w:rPr>
        <w:t>risk that the dogs could c</w:t>
      </w:r>
      <w:r w:rsidR="00B831D9">
        <w:rPr>
          <w:rFonts w:ascii="Calibri" w:hAnsi="Calibri" w:cs="Calibri"/>
        </w:rPr>
        <w:t>ollide</w:t>
      </w:r>
      <w:r w:rsidRPr="00A638D1">
        <w:rPr>
          <w:rFonts w:ascii="Calibri" w:hAnsi="Calibri" w:cs="Calibri"/>
        </w:rPr>
        <w:t xml:space="preserve">, at speed, into each other or </w:t>
      </w:r>
      <w:r w:rsidR="0052733A" w:rsidRPr="00A638D1">
        <w:rPr>
          <w:rFonts w:ascii="Calibri" w:hAnsi="Calibri" w:cs="Calibri"/>
        </w:rPr>
        <w:t>c</w:t>
      </w:r>
      <w:r w:rsidR="00B831D9">
        <w:rPr>
          <w:rFonts w:ascii="Calibri" w:hAnsi="Calibri" w:cs="Calibri"/>
        </w:rPr>
        <w:t>rash</w:t>
      </w:r>
      <w:r w:rsidR="0052733A" w:rsidRPr="00A638D1">
        <w:rPr>
          <w:rFonts w:ascii="Calibri" w:hAnsi="Calibri" w:cs="Calibri"/>
        </w:rPr>
        <w:t xml:space="preserve"> with </w:t>
      </w:r>
      <w:r w:rsidRPr="00A638D1">
        <w:rPr>
          <w:rFonts w:ascii="Calibri" w:hAnsi="Calibri" w:cs="Calibri"/>
        </w:rPr>
        <w:t xml:space="preserve">a jump upright. </w:t>
      </w:r>
    </w:p>
    <w:p w14:paraId="7F0EED51" w14:textId="20E10332" w:rsidR="00B4433E" w:rsidRPr="00A638D1" w:rsidRDefault="00B4433E" w:rsidP="00B4433E">
      <w:pPr>
        <w:rPr>
          <w:rFonts w:ascii="Calibri" w:hAnsi="Calibri" w:cs="Calibri"/>
        </w:rPr>
      </w:pPr>
      <w:r w:rsidRPr="00A638D1">
        <w:rPr>
          <w:rFonts w:ascii="Calibri" w:hAnsi="Calibri" w:cs="Calibri"/>
        </w:rPr>
        <w:t xml:space="preserve">UKFL, BFA, UFLI and NAFA, have implemented this change to jump widths either permanently or are </w:t>
      </w:r>
      <w:r w:rsidR="0091199D" w:rsidRPr="00A638D1">
        <w:rPr>
          <w:rFonts w:ascii="Calibri" w:hAnsi="Calibri" w:cs="Calibri"/>
        </w:rPr>
        <w:t xml:space="preserve">currently </w:t>
      </w:r>
      <w:r w:rsidRPr="00A638D1">
        <w:rPr>
          <w:rFonts w:ascii="Calibri" w:hAnsi="Calibri" w:cs="Calibri"/>
        </w:rPr>
        <w:t xml:space="preserve">undergoing </w:t>
      </w:r>
      <w:r w:rsidR="0091199D" w:rsidRPr="00A638D1">
        <w:rPr>
          <w:rFonts w:ascii="Calibri" w:hAnsi="Calibri" w:cs="Calibri"/>
        </w:rPr>
        <w:t xml:space="preserve">implementation </w:t>
      </w:r>
      <w:r w:rsidRPr="00A638D1">
        <w:rPr>
          <w:rFonts w:ascii="Calibri" w:hAnsi="Calibri" w:cs="Calibri"/>
        </w:rPr>
        <w:t>trials with the focus on improving dog safety.</w:t>
      </w:r>
      <w:r w:rsidR="00537576" w:rsidRPr="00A638D1">
        <w:rPr>
          <w:rFonts w:ascii="Calibri" w:hAnsi="Calibri" w:cs="Calibri"/>
        </w:rPr>
        <w:t xml:space="preserve"> The </w:t>
      </w:r>
      <w:r w:rsidR="00F0347D" w:rsidRPr="00A638D1">
        <w:rPr>
          <w:rFonts w:ascii="Calibri" w:hAnsi="Calibri" w:cs="Calibri"/>
        </w:rPr>
        <w:t xml:space="preserve">proposed </w:t>
      </w:r>
      <w:r w:rsidR="00537576" w:rsidRPr="00A638D1">
        <w:rPr>
          <w:rFonts w:ascii="Calibri" w:hAnsi="Calibri" w:cs="Calibri"/>
        </w:rPr>
        <w:t>change</w:t>
      </w:r>
      <w:r w:rsidR="0091199D" w:rsidRPr="00A638D1">
        <w:rPr>
          <w:rFonts w:ascii="Calibri" w:hAnsi="Calibri" w:cs="Calibri"/>
        </w:rPr>
        <w:t xml:space="preserve"> in jump widths</w:t>
      </w:r>
      <w:r w:rsidR="00537576" w:rsidRPr="00A638D1">
        <w:rPr>
          <w:rFonts w:ascii="Calibri" w:hAnsi="Calibri" w:cs="Calibri"/>
        </w:rPr>
        <w:t xml:space="preserve"> to the Australian Flyball regulations would bring Australia into alignment with International Flyball</w:t>
      </w:r>
      <w:r w:rsidR="00B37277" w:rsidRPr="00A638D1">
        <w:rPr>
          <w:rFonts w:ascii="Calibri" w:hAnsi="Calibri" w:cs="Calibri"/>
        </w:rPr>
        <w:t xml:space="preserve"> organisations</w:t>
      </w:r>
      <w:r w:rsidR="00537576" w:rsidRPr="00A638D1">
        <w:rPr>
          <w:rFonts w:ascii="Calibri" w:hAnsi="Calibri" w:cs="Calibri"/>
        </w:rPr>
        <w:t>.</w:t>
      </w:r>
    </w:p>
    <w:p w14:paraId="7AB340D2" w14:textId="4BF2C2E0" w:rsidR="00B4433E" w:rsidRPr="00A638D1" w:rsidRDefault="00B4433E" w:rsidP="00B4433E">
      <w:pPr>
        <w:rPr>
          <w:rFonts w:ascii="Calibri" w:hAnsi="Calibri" w:cs="Calibri"/>
        </w:rPr>
      </w:pPr>
      <w:r w:rsidRPr="00A638D1">
        <w:rPr>
          <w:rFonts w:ascii="Calibri" w:hAnsi="Calibri" w:cs="Calibri"/>
        </w:rPr>
        <w:t>Nobody aims to have the dogs cross in the racing lane, however, even with the most experienced handlers, mistakes can happen. By making the jumps wider we give the dogs the space to avoid a collision injury which could damage a dog’s confidence or force an extended layoff</w:t>
      </w:r>
      <w:r w:rsidR="00537576" w:rsidRPr="00A638D1">
        <w:rPr>
          <w:rFonts w:ascii="Calibri" w:hAnsi="Calibri" w:cs="Calibri"/>
        </w:rPr>
        <w:t xml:space="preserve">, early </w:t>
      </w:r>
      <w:r w:rsidRPr="00A638D1">
        <w:rPr>
          <w:rFonts w:ascii="Calibri" w:hAnsi="Calibri" w:cs="Calibri"/>
        </w:rPr>
        <w:t xml:space="preserve">retirement or worse. The photos below clearly show how an extra 6” can improve the dog’s safety in the event there is an early cross. </w:t>
      </w:r>
    </w:p>
    <w:p w14:paraId="70E0898B" w14:textId="7F2B0097" w:rsidR="001855D4" w:rsidRPr="00A638D1" w:rsidRDefault="004C6B39" w:rsidP="00A140EB">
      <w:pPr>
        <w:rPr>
          <w:rFonts w:ascii="Calibri" w:hAnsi="Calibri" w:cs="Calibri"/>
        </w:rPr>
      </w:pPr>
      <w:r w:rsidRPr="00B831D9">
        <w:rPr>
          <w:rFonts w:ascii="Calibri" w:hAnsi="Calibri" w:cs="Calibri"/>
        </w:rPr>
        <w:t>Comments from competitors in the UK</w:t>
      </w:r>
      <w:r w:rsidR="0016575D" w:rsidRPr="00B831D9">
        <w:rPr>
          <w:rFonts w:ascii="Calibri" w:hAnsi="Calibri" w:cs="Calibri"/>
        </w:rPr>
        <w:t>, have mentioned</w:t>
      </w:r>
      <w:r w:rsidRPr="00B831D9">
        <w:rPr>
          <w:rFonts w:ascii="Calibri" w:hAnsi="Calibri" w:cs="Calibri"/>
        </w:rPr>
        <w:t xml:space="preserve"> that the </w:t>
      </w:r>
      <w:r w:rsidR="0016575D" w:rsidRPr="00B831D9">
        <w:rPr>
          <w:rFonts w:ascii="Calibri" w:hAnsi="Calibri" w:cs="Calibri"/>
        </w:rPr>
        <w:t xml:space="preserve">number and severity </w:t>
      </w:r>
      <w:r w:rsidRPr="00B831D9">
        <w:rPr>
          <w:rFonts w:ascii="Calibri" w:hAnsi="Calibri" w:cs="Calibri"/>
        </w:rPr>
        <w:t xml:space="preserve">of accidents has dramatically decreased since changing to the </w:t>
      </w:r>
      <w:r w:rsidR="00507FA3" w:rsidRPr="00B831D9">
        <w:rPr>
          <w:rFonts w:ascii="Calibri" w:hAnsi="Calibri" w:cs="Calibri"/>
        </w:rPr>
        <w:t>30” wide</w:t>
      </w:r>
      <w:r w:rsidRPr="00B831D9">
        <w:rPr>
          <w:rFonts w:ascii="Calibri" w:hAnsi="Calibri" w:cs="Calibri"/>
        </w:rPr>
        <w:t xml:space="preserve"> jumps</w:t>
      </w:r>
      <w:r w:rsidR="00B831D9">
        <w:rPr>
          <w:rFonts w:ascii="Calibri" w:hAnsi="Calibri" w:cs="Calibri"/>
        </w:rPr>
        <w:t>. To confirm this, a member of the current AFA committee has contacted many current members of the UKFL and BFA who have all agreed in their opinion, that since the increase in jump width there has been a significant reduction in incidents regarding collisions of dogs and/or jumps</w:t>
      </w:r>
    </w:p>
    <w:p w14:paraId="1593E3F0" w14:textId="7CAE8554" w:rsidR="00294303" w:rsidRPr="00A638D1" w:rsidRDefault="00294303" w:rsidP="00A140EB">
      <w:pPr>
        <w:rPr>
          <w:rFonts w:ascii="Calibri" w:hAnsi="Calibri" w:cs="Calibri"/>
        </w:rPr>
      </w:pPr>
      <w:r w:rsidRPr="00A638D1">
        <w:rPr>
          <w:rFonts w:ascii="Calibri" w:hAnsi="Calibri" w:cs="Calibri"/>
        </w:rPr>
        <w:t xml:space="preserve">A few </w:t>
      </w:r>
      <w:r w:rsidR="00012F64" w:rsidRPr="00A638D1">
        <w:rPr>
          <w:rFonts w:ascii="Calibri" w:hAnsi="Calibri" w:cs="Calibri"/>
        </w:rPr>
        <w:t>additional considerations</w:t>
      </w:r>
      <w:r w:rsidRPr="00A638D1">
        <w:rPr>
          <w:rFonts w:ascii="Calibri" w:hAnsi="Calibri" w:cs="Calibri"/>
        </w:rPr>
        <w:t>.</w:t>
      </w:r>
    </w:p>
    <w:p w14:paraId="6993DF0D" w14:textId="5BE75FBF" w:rsidR="00A140EB" w:rsidRPr="00A638D1" w:rsidRDefault="0091199D" w:rsidP="00A140EB">
      <w:pPr>
        <w:rPr>
          <w:rFonts w:ascii="Calibri" w:hAnsi="Calibri" w:cs="Calibri"/>
        </w:rPr>
      </w:pPr>
      <w:r w:rsidRPr="00A638D1">
        <w:rPr>
          <w:rFonts w:ascii="Calibri" w:hAnsi="Calibri" w:cs="Calibri"/>
        </w:rPr>
        <w:t xml:space="preserve">Cost: </w:t>
      </w:r>
      <w:r w:rsidR="0036795C" w:rsidRPr="00A638D1">
        <w:rPr>
          <w:rFonts w:ascii="Calibri" w:hAnsi="Calibri" w:cs="Calibri"/>
        </w:rPr>
        <w:t xml:space="preserve"> An estimate of $</w:t>
      </w:r>
      <w:r w:rsidR="00F0347D" w:rsidRPr="00A638D1">
        <w:rPr>
          <w:rFonts w:ascii="Calibri" w:hAnsi="Calibri" w:cs="Calibri"/>
        </w:rPr>
        <w:t xml:space="preserve">720 </w:t>
      </w:r>
      <w:r w:rsidR="0036795C" w:rsidRPr="00A638D1">
        <w:rPr>
          <w:rFonts w:ascii="Calibri" w:hAnsi="Calibri" w:cs="Calibri"/>
        </w:rPr>
        <w:t xml:space="preserve">for a </w:t>
      </w:r>
      <w:r w:rsidR="00F0347D" w:rsidRPr="00A638D1">
        <w:rPr>
          <w:rFonts w:ascii="Calibri" w:hAnsi="Calibri" w:cs="Calibri"/>
        </w:rPr>
        <w:t>full ring set</w:t>
      </w:r>
      <w:r w:rsidR="0036795C" w:rsidRPr="00A638D1">
        <w:rPr>
          <w:rFonts w:ascii="Calibri" w:hAnsi="Calibri" w:cs="Calibri"/>
        </w:rPr>
        <w:t xml:space="preserve"> of jumps</w:t>
      </w:r>
      <w:r w:rsidR="00F0347D" w:rsidRPr="00A638D1">
        <w:rPr>
          <w:rFonts w:ascii="Calibri" w:hAnsi="Calibri" w:cs="Calibri"/>
        </w:rPr>
        <w:t xml:space="preserve"> (2 lanes)</w:t>
      </w:r>
      <w:r w:rsidR="0036795C" w:rsidRPr="00A638D1">
        <w:rPr>
          <w:rFonts w:ascii="Calibri" w:hAnsi="Calibri" w:cs="Calibri"/>
        </w:rPr>
        <w:t xml:space="preserve"> made from V-Lite (Sintra) </w:t>
      </w:r>
      <w:r w:rsidR="00294303" w:rsidRPr="00A638D1">
        <w:rPr>
          <w:rFonts w:ascii="Calibri" w:hAnsi="Calibri" w:cs="Calibri"/>
        </w:rPr>
        <w:t xml:space="preserve">that will </w:t>
      </w:r>
      <w:r w:rsidR="0036795C" w:rsidRPr="00A638D1">
        <w:rPr>
          <w:rFonts w:ascii="Calibri" w:hAnsi="Calibri" w:cs="Calibri"/>
        </w:rPr>
        <w:t>includ</w:t>
      </w:r>
      <w:r w:rsidR="00294303" w:rsidRPr="00A638D1">
        <w:rPr>
          <w:rFonts w:ascii="Calibri" w:hAnsi="Calibri" w:cs="Calibri"/>
        </w:rPr>
        <w:t>e</w:t>
      </w:r>
      <w:r w:rsidR="0036795C" w:rsidRPr="00A638D1">
        <w:rPr>
          <w:rFonts w:ascii="Calibri" w:hAnsi="Calibri" w:cs="Calibri"/>
        </w:rPr>
        <w:t xml:space="preserve"> all jump bases, uprights and height slats.</w:t>
      </w:r>
    </w:p>
    <w:p w14:paraId="68E0DF98" w14:textId="24884D79" w:rsidR="00A140EB" w:rsidRPr="00A638D1" w:rsidRDefault="00F160CF" w:rsidP="00A140EB">
      <w:pPr>
        <w:rPr>
          <w:rFonts w:ascii="Calibri" w:hAnsi="Calibri" w:cs="Calibri"/>
        </w:rPr>
      </w:pPr>
      <w:r w:rsidRPr="00A638D1">
        <w:rPr>
          <w:rFonts w:ascii="Calibri" w:hAnsi="Calibri" w:cs="Calibri"/>
        </w:rPr>
        <w:t xml:space="preserve">Cost Considerations - </w:t>
      </w:r>
      <w:r w:rsidR="00A140EB" w:rsidRPr="00A638D1">
        <w:rPr>
          <w:rFonts w:ascii="Calibri" w:hAnsi="Calibri" w:cs="Calibri"/>
        </w:rPr>
        <w:t xml:space="preserve">Does the whole jump </w:t>
      </w:r>
      <w:r w:rsidRPr="00A638D1">
        <w:rPr>
          <w:rFonts w:ascii="Calibri" w:hAnsi="Calibri" w:cs="Calibri"/>
        </w:rPr>
        <w:t xml:space="preserve">need </w:t>
      </w:r>
      <w:r w:rsidR="00A140EB" w:rsidRPr="00A638D1">
        <w:rPr>
          <w:rFonts w:ascii="Calibri" w:hAnsi="Calibri" w:cs="Calibri"/>
        </w:rPr>
        <w:t xml:space="preserve">to be replaced or can some </w:t>
      </w:r>
      <w:r w:rsidRPr="00A638D1">
        <w:rPr>
          <w:rFonts w:ascii="Calibri" w:hAnsi="Calibri" w:cs="Calibri"/>
        </w:rPr>
        <w:t xml:space="preserve">components </w:t>
      </w:r>
      <w:r w:rsidR="00A140EB" w:rsidRPr="00A638D1">
        <w:rPr>
          <w:rFonts w:ascii="Calibri" w:hAnsi="Calibri" w:cs="Calibri"/>
        </w:rPr>
        <w:t>be reused, such as the uprights?</w:t>
      </w:r>
      <w:r w:rsidR="004A322F" w:rsidRPr="00A638D1">
        <w:rPr>
          <w:rFonts w:ascii="Calibri" w:hAnsi="Calibri" w:cs="Calibri"/>
        </w:rPr>
        <w:t>:</w:t>
      </w:r>
      <w:r w:rsidR="0036795C" w:rsidRPr="00A638D1">
        <w:rPr>
          <w:rFonts w:ascii="Calibri" w:hAnsi="Calibri" w:cs="Calibri"/>
        </w:rPr>
        <w:t xml:space="preserve"> Some uprights </w:t>
      </w:r>
      <w:r w:rsidR="00D11EF8" w:rsidRPr="00A638D1">
        <w:rPr>
          <w:rFonts w:ascii="Calibri" w:hAnsi="Calibri" w:cs="Calibri"/>
        </w:rPr>
        <w:t xml:space="preserve">may </w:t>
      </w:r>
      <w:r w:rsidR="0036795C" w:rsidRPr="00A638D1">
        <w:rPr>
          <w:rFonts w:ascii="Calibri" w:hAnsi="Calibri" w:cs="Calibri"/>
        </w:rPr>
        <w:t xml:space="preserve">need to be replaced if the new bases </w:t>
      </w:r>
      <w:r w:rsidR="003D32EA" w:rsidRPr="00A638D1">
        <w:rPr>
          <w:rFonts w:ascii="Calibri" w:hAnsi="Calibri" w:cs="Calibri"/>
        </w:rPr>
        <w:t>won’t</w:t>
      </w:r>
      <w:r w:rsidR="0036795C" w:rsidRPr="00A638D1">
        <w:rPr>
          <w:rFonts w:ascii="Calibri" w:hAnsi="Calibri" w:cs="Calibri"/>
        </w:rPr>
        <w:t xml:space="preserve"> fit or hold the uprights up straight. This </w:t>
      </w:r>
      <w:r w:rsidR="005424D6" w:rsidRPr="00A638D1">
        <w:rPr>
          <w:rFonts w:ascii="Calibri" w:hAnsi="Calibri" w:cs="Calibri"/>
        </w:rPr>
        <w:t xml:space="preserve">may </w:t>
      </w:r>
      <w:r w:rsidR="00294303" w:rsidRPr="00A638D1">
        <w:rPr>
          <w:rFonts w:ascii="Calibri" w:hAnsi="Calibri" w:cs="Calibri"/>
        </w:rPr>
        <w:t>have</w:t>
      </w:r>
      <w:r w:rsidR="003D32EA" w:rsidRPr="00A638D1">
        <w:rPr>
          <w:rFonts w:ascii="Calibri" w:hAnsi="Calibri" w:cs="Calibri"/>
        </w:rPr>
        <w:t xml:space="preserve"> a bigger impact if the </w:t>
      </w:r>
      <w:r w:rsidR="00922996" w:rsidRPr="00A638D1">
        <w:rPr>
          <w:rFonts w:ascii="Calibri" w:hAnsi="Calibri" w:cs="Calibri"/>
        </w:rPr>
        <w:t xml:space="preserve">motion to change </w:t>
      </w:r>
      <w:r w:rsidR="003D32EA" w:rsidRPr="00A638D1">
        <w:rPr>
          <w:rFonts w:ascii="Calibri" w:hAnsi="Calibri" w:cs="Calibri"/>
        </w:rPr>
        <w:t>Jump Height</w:t>
      </w:r>
      <w:r w:rsidR="00922996" w:rsidRPr="00A638D1">
        <w:rPr>
          <w:rFonts w:ascii="Calibri" w:hAnsi="Calibri" w:cs="Calibri"/>
        </w:rPr>
        <w:t>s</w:t>
      </w:r>
      <w:r w:rsidR="003D32EA" w:rsidRPr="00A638D1">
        <w:rPr>
          <w:rFonts w:ascii="Calibri" w:hAnsi="Calibri" w:cs="Calibri"/>
        </w:rPr>
        <w:t xml:space="preserve"> is implemented at the same time. </w:t>
      </w:r>
    </w:p>
    <w:p w14:paraId="032D2B02" w14:textId="77777777" w:rsidR="005204C4" w:rsidRPr="00A638D1" w:rsidRDefault="00A140EB" w:rsidP="00A140EB">
      <w:pPr>
        <w:rPr>
          <w:rFonts w:ascii="Calibri" w:hAnsi="Calibri" w:cs="Calibri"/>
        </w:rPr>
      </w:pPr>
      <w:r w:rsidRPr="00A638D1">
        <w:rPr>
          <w:rFonts w:ascii="Calibri" w:hAnsi="Calibri" w:cs="Calibri"/>
        </w:rPr>
        <w:t>Based on overseas experience</w:t>
      </w:r>
      <w:r w:rsidR="005204C4" w:rsidRPr="00A638D1">
        <w:rPr>
          <w:rFonts w:ascii="Calibri" w:hAnsi="Calibri" w:cs="Calibri"/>
        </w:rPr>
        <w:t>:</w:t>
      </w:r>
    </w:p>
    <w:p w14:paraId="29C7E24D" w14:textId="3886B477" w:rsidR="005204C4" w:rsidRPr="00A638D1" w:rsidRDefault="005204C4" w:rsidP="005204C4">
      <w:pPr>
        <w:pStyle w:val="ListParagraph"/>
        <w:numPr>
          <w:ilvl w:val="0"/>
          <w:numId w:val="3"/>
        </w:numPr>
        <w:rPr>
          <w:rFonts w:ascii="Calibri" w:hAnsi="Calibri" w:cs="Calibri"/>
        </w:rPr>
      </w:pPr>
      <w:r w:rsidRPr="00A638D1">
        <w:rPr>
          <w:rFonts w:ascii="Calibri" w:hAnsi="Calibri" w:cs="Calibri"/>
        </w:rPr>
        <w:t>H</w:t>
      </w:r>
      <w:r w:rsidR="00A140EB" w:rsidRPr="00A638D1">
        <w:rPr>
          <w:rFonts w:ascii="Calibri" w:hAnsi="Calibri" w:cs="Calibri"/>
        </w:rPr>
        <w:t xml:space="preserve">ow do dogs react to the change? </w:t>
      </w:r>
    </w:p>
    <w:p w14:paraId="419D69BA" w14:textId="77777777" w:rsidR="005204C4" w:rsidRPr="00A638D1" w:rsidRDefault="00A140EB" w:rsidP="005204C4">
      <w:pPr>
        <w:pStyle w:val="ListParagraph"/>
        <w:numPr>
          <w:ilvl w:val="0"/>
          <w:numId w:val="3"/>
        </w:numPr>
        <w:rPr>
          <w:rFonts w:ascii="Calibri" w:hAnsi="Calibri" w:cs="Calibri"/>
        </w:rPr>
      </w:pPr>
      <w:r w:rsidRPr="00A638D1">
        <w:rPr>
          <w:rFonts w:ascii="Calibri" w:hAnsi="Calibri" w:cs="Calibri"/>
        </w:rPr>
        <w:t>Is there any evidence that they can go back and forth without issues? (eg if comps were run at 30” before all clubs had the new size, ie were still training at 24”)</w:t>
      </w:r>
    </w:p>
    <w:p w14:paraId="15EEBD50" w14:textId="73BDB16E" w:rsidR="00A140EB" w:rsidRPr="00A638D1" w:rsidRDefault="005204C4" w:rsidP="00DD34BF">
      <w:pPr>
        <w:rPr>
          <w:rFonts w:ascii="Calibri" w:hAnsi="Calibri" w:cs="Calibri"/>
        </w:rPr>
      </w:pPr>
      <w:r w:rsidRPr="00A638D1">
        <w:rPr>
          <w:rFonts w:ascii="Calibri" w:hAnsi="Calibri" w:cs="Calibri"/>
        </w:rPr>
        <w:t>F</w:t>
      </w:r>
      <w:r w:rsidR="00306C3B" w:rsidRPr="00A638D1">
        <w:rPr>
          <w:rFonts w:ascii="Calibri" w:hAnsi="Calibri" w:cs="Calibri"/>
        </w:rPr>
        <w:t>eedback has been that dogs have not had an issue switching between the 2 jump widths, but the incident of collision has been reduced dramatically.</w:t>
      </w:r>
      <w:r w:rsidR="005424D6" w:rsidRPr="00A638D1">
        <w:rPr>
          <w:rFonts w:ascii="Calibri" w:hAnsi="Calibri" w:cs="Calibri"/>
        </w:rPr>
        <w:t xml:space="preserve"> Reference the quote from Sam</w:t>
      </w:r>
    </w:p>
    <w:p w14:paraId="02E1598B" w14:textId="2D0ABCB5" w:rsidR="00A140EB" w:rsidRPr="00A638D1" w:rsidRDefault="00081424" w:rsidP="00A140EB">
      <w:pPr>
        <w:rPr>
          <w:rFonts w:ascii="Calibri" w:hAnsi="Calibri" w:cs="Calibri"/>
          <w:b/>
          <w:bCs/>
        </w:rPr>
      </w:pPr>
      <w:r w:rsidRPr="00A638D1">
        <w:rPr>
          <w:rFonts w:ascii="Calibri" w:hAnsi="Calibri" w:cs="Calibri"/>
          <w:b/>
          <w:bCs/>
        </w:rPr>
        <w:t>I</w:t>
      </w:r>
      <w:r w:rsidR="00A140EB" w:rsidRPr="00A638D1">
        <w:rPr>
          <w:rFonts w:ascii="Calibri" w:hAnsi="Calibri" w:cs="Calibri"/>
          <w:b/>
          <w:bCs/>
        </w:rPr>
        <w:t>mplementation</w:t>
      </w:r>
      <w:r w:rsidR="001064C5" w:rsidRPr="00A638D1">
        <w:rPr>
          <w:rFonts w:ascii="Calibri" w:hAnsi="Calibri" w:cs="Calibri"/>
          <w:b/>
          <w:bCs/>
        </w:rPr>
        <w:t xml:space="preserve"> considerations</w:t>
      </w:r>
      <w:r w:rsidR="00A140EB" w:rsidRPr="00A638D1">
        <w:rPr>
          <w:rFonts w:ascii="Calibri" w:hAnsi="Calibri" w:cs="Calibri"/>
          <w:b/>
          <w:bCs/>
        </w:rPr>
        <w:t>:</w:t>
      </w:r>
    </w:p>
    <w:p w14:paraId="00DB0E1C" w14:textId="7C830F85" w:rsidR="00B4433E" w:rsidRPr="00A638D1" w:rsidRDefault="00A140EB" w:rsidP="00A638D1">
      <w:pPr>
        <w:rPr>
          <w:rFonts w:ascii="Calibri" w:hAnsi="Calibri" w:cs="Calibri"/>
        </w:rPr>
      </w:pPr>
      <w:bookmarkStart w:id="0" w:name="_Hlk110019833"/>
      <w:r w:rsidRPr="00A638D1">
        <w:rPr>
          <w:rFonts w:ascii="Calibri" w:hAnsi="Calibri" w:cs="Calibri"/>
        </w:rPr>
        <w:lastRenderedPageBreak/>
        <w:t xml:space="preserve">Implementation would have to be coordinated with the jump heights proposal if both </w:t>
      </w:r>
      <w:r w:rsidR="001064C5" w:rsidRPr="00A638D1">
        <w:rPr>
          <w:rFonts w:ascii="Calibri" w:hAnsi="Calibri" w:cs="Calibri"/>
        </w:rPr>
        <w:t xml:space="preserve">are </w:t>
      </w:r>
      <w:r w:rsidRPr="00A638D1">
        <w:rPr>
          <w:rFonts w:ascii="Calibri" w:hAnsi="Calibri" w:cs="Calibri"/>
        </w:rPr>
        <w:t>passed, to avoid doubling the effort of changing over</w:t>
      </w:r>
      <w:r w:rsidR="00081424" w:rsidRPr="00A638D1">
        <w:rPr>
          <w:rFonts w:ascii="Calibri" w:hAnsi="Calibri" w:cs="Calibri"/>
        </w:rPr>
        <w:t>.</w:t>
      </w:r>
    </w:p>
    <w:p w14:paraId="3F2C7D85" w14:textId="77777777" w:rsidR="00081424" w:rsidRPr="00A638D1" w:rsidRDefault="00081424" w:rsidP="00081424">
      <w:pPr>
        <w:rPr>
          <w:rFonts w:ascii="Calibri" w:hAnsi="Calibri" w:cs="Calibri"/>
        </w:rPr>
      </w:pPr>
      <w:bookmarkStart w:id="1" w:name="_Hlk110019797"/>
      <w:r w:rsidRPr="00A638D1">
        <w:rPr>
          <w:rFonts w:ascii="Calibri" w:hAnsi="Calibri" w:cs="Calibri"/>
        </w:rPr>
        <w:t>Clearly it will take time for all jump sets to be replaced; some clubs may need to fund raise to cover the cost and it will take time for manufacturers to supply enough jump sets. To avoid an excessively long delay, it is recommended that implementation be phased in as described below.</w:t>
      </w:r>
    </w:p>
    <w:p w14:paraId="5357EE3A" w14:textId="7A29FCDF" w:rsidR="00817236" w:rsidRPr="00A638D1" w:rsidRDefault="00817236" w:rsidP="00817236">
      <w:pPr>
        <w:rPr>
          <w:rFonts w:ascii="Calibri" w:hAnsi="Calibri" w:cs="Calibri"/>
          <w:b/>
          <w:bCs/>
        </w:rPr>
      </w:pPr>
      <w:bookmarkStart w:id="2" w:name="_Hlk110018470"/>
      <w:bookmarkEnd w:id="1"/>
      <w:bookmarkEnd w:id="0"/>
      <w:r w:rsidRPr="00A638D1">
        <w:rPr>
          <w:rFonts w:ascii="Calibri" w:hAnsi="Calibri" w:cs="Calibri"/>
          <w:b/>
          <w:bCs/>
        </w:rPr>
        <w:t>Recommendation for implementation:</w:t>
      </w:r>
    </w:p>
    <w:p w14:paraId="6F5B0B52" w14:textId="79D8E2A3" w:rsidR="00817236" w:rsidRPr="00A638D1" w:rsidRDefault="00817236" w:rsidP="00817236">
      <w:pPr>
        <w:pStyle w:val="ListParagraph"/>
        <w:numPr>
          <w:ilvl w:val="0"/>
          <w:numId w:val="2"/>
        </w:numPr>
        <w:rPr>
          <w:rFonts w:ascii="Calibri" w:hAnsi="Calibri" w:cs="Calibri"/>
        </w:rPr>
      </w:pPr>
      <w:r w:rsidRPr="00A638D1">
        <w:rPr>
          <w:rFonts w:ascii="Calibri" w:hAnsi="Calibri" w:cs="Calibri"/>
        </w:rPr>
        <w:t xml:space="preserve">Race meetings be run with the new jumps from a </w:t>
      </w:r>
      <w:r w:rsidRPr="00A638D1">
        <w:rPr>
          <w:rFonts w:ascii="Calibri" w:hAnsi="Calibri" w:cs="Calibri"/>
          <w:b/>
          <w:bCs/>
        </w:rPr>
        <w:t>start date</w:t>
      </w:r>
      <w:r w:rsidRPr="00A638D1">
        <w:rPr>
          <w:rFonts w:ascii="Calibri" w:hAnsi="Calibri" w:cs="Calibri"/>
        </w:rPr>
        <w:t xml:space="preserve"> to be set in consultation with manufacturers to identify when enough sets can be made.</w:t>
      </w:r>
    </w:p>
    <w:p w14:paraId="12CE4A58" w14:textId="77777777" w:rsidR="00817236" w:rsidRPr="00A638D1" w:rsidRDefault="00817236" w:rsidP="00817236">
      <w:pPr>
        <w:pStyle w:val="ListParagraph"/>
        <w:numPr>
          <w:ilvl w:val="0"/>
          <w:numId w:val="2"/>
        </w:numPr>
        <w:rPr>
          <w:rFonts w:ascii="Calibri" w:hAnsi="Calibri" w:cs="Calibri"/>
        </w:rPr>
      </w:pPr>
      <w:r w:rsidRPr="00A638D1">
        <w:rPr>
          <w:rFonts w:ascii="Calibri" w:hAnsi="Calibri" w:cs="Calibri"/>
        </w:rPr>
        <w:t>The AFA provide a set of new jumps to be attached to each light set so that race meetings can be standardized from the start date.</w:t>
      </w:r>
    </w:p>
    <w:p w14:paraId="0F06C7B2" w14:textId="4F3AFAAE" w:rsidR="00817236" w:rsidRPr="00A638D1" w:rsidRDefault="00817236" w:rsidP="00817236">
      <w:pPr>
        <w:pStyle w:val="ListParagraph"/>
        <w:numPr>
          <w:ilvl w:val="0"/>
          <w:numId w:val="2"/>
        </w:numPr>
        <w:rPr>
          <w:rFonts w:ascii="Calibri" w:hAnsi="Calibri" w:cs="Calibri"/>
        </w:rPr>
      </w:pPr>
      <w:r w:rsidRPr="00A638D1">
        <w:rPr>
          <w:rFonts w:ascii="Calibri" w:hAnsi="Calibri" w:cs="Calibri"/>
        </w:rPr>
        <w:t>A 12</w:t>
      </w:r>
      <w:r w:rsidR="006D2B45" w:rsidRPr="00A638D1">
        <w:rPr>
          <w:rFonts w:ascii="Calibri" w:hAnsi="Calibri" w:cs="Calibri"/>
        </w:rPr>
        <w:t>-</w:t>
      </w:r>
      <w:r w:rsidRPr="00A638D1">
        <w:rPr>
          <w:rFonts w:ascii="Calibri" w:hAnsi="Calibri" w:cs="Calibri"/>
        </w:rPr>
        <w:t xml:space="preserve">month window </w:t>
      </w:r>
      <w:r w:rsidR="006D2B45" w:rsidRPr="00A638D1">
        <w:rPr>
          <w:rFonts w:ascii="Calibri" w:hAnsi="Calibri" w:cs="Calibri"/>
        </w:rPr>
        <w:t xml:space="preserve">from the start date </w:t>
      </w:r>
      <w:r w:rsidRPr="00A638D1">
        <w:rPr>
          <w:rFonts w:ascii="Calibri" w:hAnsi="Calibri" w:cs="Calibri"/>
        </w:rPr>
        <w:t>to enable clubs to obtain their own sets of new jumps.</w:t>
      </w:r>
    </w:p>
    <w:p w14:paraId="0F626B74" w14:textId="3827298F" w:rsidR="00817236" w:rsidRPr="00A638D1" w:rsidRDefault="00817236" w:rsidP="00A638D1">
      <w:pPr>
        <w:pStyle w:val="ListParagraph"/>
        <w:numPr>
          <w:ilvl w:val="0"/>
          <w:numId w:val="2"/>
        </w:numPr>
        <w:rPr>
          <w:rFonts w:ascii="Calibri" w:hAnsi="Calibri" w:cs="Calibri"/>
        </w:rPr>
      </w:pPr>
      <w:r w:rsidRPr="00A638D1">
        <w:rPr>
          <w:rFonts w:ascii="Calibri" w:hAnsi="Calibri" w:cs="Calibri"/>
        </w:rPr>
        <w:t>If the motion to change jump heights is passed a</w:t>
      </w:r>
      <w:r w:rsidR="004A322F" w:rsidRPr="00A638D1">
        <w:rPr>
          <w:rFonts w:ascii="Calibri" w:hAnsi="Calibri" w:cs="Calibri"/>
        </w:rPr>
        <w:t>t</w:t>
      </w:r>
      <w:r w:rsidRPr="00A638D1">
        <w:rPr>
          <w:rFonts w:ascii="Calibri" w:hAnsi="Calibri" w:cs="Calibri"/>
        </w:rPr>
        <w:t xml:space="preserve"> the same meeting as this motion, the same start date and time window will apply.</w:t>
      </w:r>
      <w:bookmarkEnd w:id="2"/>
    </w:p>
    <w:p w14:paraId="6EB907DC" w14:textId="77777777" w:rsidR="00B4433E" w:rsidRPr="00A638D1" w:rsidRDefault="00B4433E" w:rsidP="00A638D1">
      <w:pPr>
        <w:jc w:val="center"/>
        <w:rPr>
          <w:rFonts w:ascii="Calibri" w:hAnsi="Calibri" w:cs="Calibri"/>
        </w:rPr>
      </w:pPr>
      <w:r w:rsidRPr="00A638D1">
        <w:rPr>
          <w:rFonts w:ascii="Calibri" w:hAnsi="Calibri" w:cs="Calibri"/>
          <w:noProof/>
        </w:rPr>
        <w:drawing>
          <wp:inline distT="0" distB="0" distL="0" distR="0" wp14:anchorId="0C8B2801" wp14:editId="23BC5B5F">
            <wp:extent cx="5115464" cy="5115464"/>
            <wp:effectExtent l="0" t="0" r="0" b="0"/>
            <wp:docPr id="2" name="Picture 2" descr="May be an image of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d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6646" cy="5186646"/>
                    </a:xfrm>
                    <a:prstGeom prst="rect">
                      <a:avLst/>
                    </a:prstGeom>
                    <a:noFill/>
                    <a:ln>
                      <a:noFill/>
                    </a:ln>
                  </pic:spPr>
                </pic:pic>
              </a:graphicData>
            </a:graphic>
          </wp:inline>
        </w:drawing>
      </w:r>
    </w:p>
    <w:p w14:paraId="4C5FDF9E" w14:textId="57F895C5" w:rsidR="0036795C" w:rsidRPr="00B831D9" w:rsidRDefault="00B4433E" w:rsidP="00A638D1">
      <w:pPr>
        <w:jc w:val="center"/>
        <w:rPr>
          <w:rFonts w:ascii="Calibri" w:hAnsi="Calibri" w:cs="Calibri"/>
          <w:sz w:val="20"/>
          <w:szCs w:val="20"/>
        </w:rPr>
      </w:pPr>
      <w:r w:rsidRPr="00B831D9">
        <w:rPr>
          <w:rFonts w:ascii="Calibri" w:hAnsi="Calibri" w:cs="Calibri"/>
          <w:sz w:val="20"/>
          <w:szCs w:val="20"/>
        </w:rPr>
        <w:t>Photos used with permission from Claire Kennedy</w:t>
      </w:r>
    </w:p>
    <w:p w14:paraId="0989D316" w14:textId="77777777" w:rsidR="005A7C61" w:rsidRPr="00A638D1" w:rsidRDefault="005A7C61">
      <w:pPr>
        <w:rPr>
          <w:rFonts w:ascii="Calibri" w:hAnsi="Calibri" w:cs="Calibri"/>
          <w:b/>
          <w:bCs/>
        </w:rPr>
      </w:pPr>
      <w:r w:rsidRPr="00A638D1">
        <w:rPr>
          <w:rFonts w:ascii="Calibri" w:hAnsi="Calibri" w:cs="Calibri"/>
          <w:b/>
          <w:bCs/>
        </w:rPr>
        <w:lastRenderedPageBreak/>
        <w:t>Suggested change to Rules:</w:t>
      </w:r>
    </w:p>
    <w:p w14:paraId="740FE835" w14:textId="0532D108" w:rsidR="009E0288" w:rsidRPr="00A638D1" w:rsidRDefault="006964F9">
      <w:pPr>
        <w:rPr>
          <w:rFonts w:ascii="Calibri" w:hAnsi="Calibri" w:cs="Calibri"/>
        </w:rPr>
      </w:pPr>
      <w:r w:rsidRPr="00A638D1">
        <w:rPr>
          <w:rFonts w:ascii="Calibri" w:hAnsi="Calibri" w:cs="Calibri"/>
        </w:rPr>
        <w:t>Current wording</w:t>
      </w:r>
    </w:p>
    <w:p w14:paraId="19839683" w14:textId="27E5E8A7" w:rsidR="006964F9" w:rsidRPr="00A638D1" w:rsidRDefault="00A06C25">
      <w:pPr>
        <w:rPr>
          <w:rFonts w:ascii="Calibri" w:hAnsi="Calibri" w:cs="Calibri"/>
        </w:rPr>
      </w:pPr>
      <w:r>
        <w:rPr>
          <w:rFonts w:ascii="Calibri" w:hAnsi="Calibri" w:cs="Calibri"/>
          <w:noProof/>
        </w:rPr>
        <w:drawing>
          <wp:inline distT="0" distB="0" distL="0" distR="0" wp14:anchorId="2A2713D9" wp14:editId="45C4BF26">
            <wp:extent cx="4855845" cy="455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5845" cy="4556125"/>
                    </a:xfrm>
                    <a:prstGeom prst="rect">
                      <a:avLst/>
                    </a:prstGeom>
                    <a:noFill/>
                    <a:ln>
                      <a:noFill/>
                    </a:ln>
                  </pic:spPr>
                </pic:pic>
              </a:graphicData>
            </a:graphic>
          </wp:inline>
        </w:drawing>
      </w:r>
    </w:p>
    <w:p w14:paraId="3D8B211B" w14:textId="30DC966D" w:rsidR="006964F9" w:rsidRPr="00A638D1" w:rsidRDefault="006964F9">
      <w:pPr>
        <w:rPr>
          <w:rFonts w:ascii="Calibri" w:hAnsi="Calibri" w:cs="Calibri"/>
        </w:rPr>
      </w:pPr>
      <w:r w:rsidRPr="00A638D1">
        <w:rPr>
          <w:rFonts w:ascii="Calibri" w:hAnsi="Calibri" w:cs="Calibri"/>
        </w:rPr>
        <w:t>Proposed new wording</w:t>
      </w:r>
    </w:p>
    <w:tbl>
      <w:tblPr>
        <w:tblStyle w:val="TableGrid"/>
        <w:tblW w:w="0" w:type="auto"/>
        <w:tblInd w:w="198" w:type="dxa"/>
        <w:tblLook w:val="04A0" w:firstRow="1" w:lastRow="0" w:firstColumn="1" w:lastColumn="0" w:noHBand="0" w:noVBand="1"/>
      </w:tblPr>
      <w:tblGrid>
        <w:gridCol w:w="1620"/>
        <w:gridCol w:w="2970"/>
        <w:gridCol w:w="2880"/>
      </w:tblGrid>
      <w:tr w:rsidR="00A06C25" w14:paraId="121AC113" w14:textId="77777777" w:rsidTr="00A06C25">
        <w:tc>
          <w:tcPr>
            <w:tcW w:w="1620" w:type="dxa"/>
          </w:tcPr>
          <w:p w14:paraId="5C5F35F9" w14:textId="54291E34" w:rsidR="00A06C25" w:rsidRDefault="00A06C25">
            <w:pPr>
              <w:rPr>
                <w:rFonts w:ascii="Calibri" w:hAnsi="Calibri" w:cs="Calibri"/>
              </w:rPr>
            </w:pPr>
            <w:r>
              <w:rPr>
                <w:rStyle w:val="markedcontent"/>
                <w:rFonts w:ascii="Arial" w:hAnsi="Arial" w:cs="Arial"/>
                <w:sz w:val="16"/>
                <w:szCs w:val="16"/>
              </w:rPr>
              <w:t>Uprights</w:t>
            </w:r>
          </w:p>
        </w:tc>
        <w:tc>
          <w:tcPr>
            <w:tcW w:w="2970" w:type="dxa"/>
          </w:tcPr>
          <w:p w14:paraId="4BA6818D" w14:textId="674CC8A0" w:rsidR="00A06C25" w:rsidRDefault="00A06C25">
            <w:pPr>
              <w:rPr>
                <w:rFonts w:ascii="Calibri" w:hAnsi="Calibri" w:cs="Calibri"/>
              </w:rPr>
            </w:pPr>
            <w:r>
              <w:rPr>
                <w:rStyle w:val="markedcontent"/>
                <w:rFonts w:ascii="Arial" w:hAnsi="Arial" w:cs="Arial"/>
                <w:sz w:val="16"/>
                <w:szCs w:val="16"/>
              </w:rPr>
              <w:t>Minimum height: 24 inches</w:t>
            </w:r>
            <w:r>
              <w:br/>
            </w:r>
            <w:r>
              <w:rPr>
                <w:rStyle w:val="markedcontent"/>
                <w:rFonts w:ascii="Arial" w:hAnsi="Arial" w:cs="Arial"/>
                <w:sz w:val="16"/>
                <w:szCs w:val="16"/>
              </w:rPr>
              <w:t>Maximum height: 36 inches</w:t>
            </w:r>
            <w:r>
              <w:br/>
            </w:r>
            <w:r w:rsidRPr="00A06C25">
              <w:rPr>
                <w:rStyle w:val="markedcontent"/>
                <w:rFonts w:ascii="Arial" w:hAnsi="Arial" w:cs="Arial"/>
                <w:sz w:val="16"/>
                <w:szCs w:val="16"/>
                <w:highlight w:val="yellow"/>
              </w:rPr>
              <w:t>Width between uprights: 30 inches</w:t>
            </w:r>
          </w:p>
        </w:tc>
        <w:tc>
          <w:tcPr>
            <w:tcW w:w="2880" w:type="dxa"/>
          </w:tcPr>
          <w:p w14:paraId="4DC4CDDF" w14:textId="3BEC7731" w:rsidR="00A06C25" w:rsidRDefault="00A06C25">
            <w:pPr>
              <w:rPr>
                <w:rFonts w:ascii="Calibri" w:hAnsi="Calibri" w:cs="Calibri"/>
              </w:rPr>
            </w:pPr>
            <w:r>
              <w:rPr>
                <w:rStyle w:val="markedcontent"/>
                <w:rFonts w:ascii="Arial" w:hAnsi="Arial" w:cs="Arial"/>
                <w:sz w:val="16"/>
                <w:szCs w:val="16"/>
              </w:rPr>
              <w:t>PVC foam board or Plywood up to</w:t>
            </w:r>
            <w:r>
              <w:br/>
            </w:r>
            <w:r>
              <w:rPr>
                <w:rStyle w:val="markedcontent"/>
                <w:rFonts w:ascii="Arial" w:hAnsi="Arial" w:cs="Arial"/>
                <w:sz w:val="16"/>
                <w:szCs w:val="16"/>
              </w:rPr>
              <w:t>nominal</w:t>
            </w:r>
            <w:r w:rsidR="005E1C86">
              <w:rPr>
                <w:rStyle w:val="markedcontent"/>
                <w:rFonts w:ascii="Arial" w:hAnsi="Arial" w:cs="Arial"/>
                <w:sz w:val="16"/>
                <w:szCs w:val="16"/>
              </w:rPr>
              <w:t xml:space="preserve"> </w:t>
            </w:r>
            <w:r>
              <w:rPr>
                <w:rStyle w:val="markedcontent"/>
                <w:rFonts w:ascii="Arial" w:hAnsi="Arial" w:cs="Arial"/>
                <w:sz w:val="16"/>
                <w:szCs w:val="16"/>
              </w:rPr>
              <w:t>½” thickness</w:t>
            </w:r>
            <w:r>
              <w:br/>
            </w:r>
            <w:r>
              <w:rPr>
                <w:rStyle w:val="markedcontent"/>
                <w:rFonts w:ascii="Arial" w:hAnsi="Arial" w:cs="Arial"/>
                <w:sz w:val="16"/>
                <w:szCs w:val="16"/>
              </w:rPr>
              <w:t>Colour: Any</w:t>
            </w:r>
          </w:p>
        </w:tc>
      </w:tr>
      <w:tr w:rsidR="005E1C86" w14:paraId="1C1EDF76" w14:textId="77777777" w:rsidTr="00A06C25">
        <w:tc>
          <w:tcPr>
            <w:tcW w:w="1620" w:type="dxa"/>
          </w:tcPr>
          <w:p w14:paraId="581C6D61" w14:textId="343DC1F1" w:rsidR="005E1C86" w:rsidRDefault="005E1C86">
            <w:pPr>
              <w:rPr>
                <w:rStyle w:val="markedcontent"/>
                <w:rFonts w:ascii="Arial" w:hAnsi="Arial" w:cs="Arial"/>
                <w:sz w:val="16"/>
                <w:szCs w:val="16"/>
              </w:rPr>
            </w:pPr>
            <w:r>
              <w:rPr>
                <w:rStyle w:val="markedcontent"/>
                <w:rFonts w:ascii="Arial" w:hAnsi="Arial" w:cs="Arial"/>
                <w:sz w:val="16"/>
                <w:szCs w:val="16"/>
              </w:rPr>
              <w:t>Baseboard</w:t>
            </w:r>
          </w:p>
        </w:tc>
        <w:tc>
          <w:tcPr>
            <w:tcW w:w="2970" w:type="dxa"/>
          </w:tcPr>
          <w:p w14:paraId="559D0511" w14:textId="4FE793A6" w:rsidR="005E1C86" w:rsidRDefault="005E1C86">
            <w:pPr>
              <w:rPr>
                <w:rStyle w:val="markedcontent"/>
                <w:rFonts w:ascii="Arial" w:hAnsi="Arial" w:cs="Arial"/>
                <w:sz w:val="16"/>
                <w:szCs w:val="16"/>
              </w:rPr>
            </w:pPr>
            <w:r>
              <w:rPr>
                <w:rStyle w:val="markedcontent"/>
                <w:rFonts w:ascii="Arial" w:hAnsi="Arial" w:cs="Arial"/>
                <w:sz w:val="16"/>
                <w:szCs w:val="16"/>
              </w:rPr>
              <w:t xml:space="preserve">Width: suitable for 6” height. </w:t>
            </w:r>
            <w:r w:rsidRPr="00D345F4">
              <w:rPr>
                <w:rStyle w:val="markedcontent"/>
                <w:rFonts w:ascii="Arial" w:hAnsi="Arial" w:cs="Arial"/>
                <w:sz w:val="16"/>
                <w:szCs w:val="16"/>
                <w:highlight w:val="yellow"/>
              </w:rPr>
              <w:t>Length:</w:t>
            </w:r>
            <w:r w:rsidRPr="00D345F4">
              <w:rPr>
                <w:highlight w:val="yellow"/>
              </w:rPr>
              <w:br/>
            </w:r>
            <w:r w:rsidRPr="00D345F4">
              <w:rPr>
                <w:rStyle w:val="markedcontent"/>
                <w:rFonts w:ascii="Arial" w:hAnsi="Arial" w:cs="Arial"/>
                <w:sz w:val="16"/>
                <w:szCs w:val="16"/>
                <w:highlight w:val="yellow"/>
              </w:rPr>
              <w:t>950 mm</w:t>
            </w:r>
            <w:r>
              <w:br/>
            </w:r>
            <w:r>
              <w:rPr>
                <w:rStyle w:val="markedcontent"/>
                <w:rFonts w:ascii="Arial" w:hAnsi="Arial" w:cs="Arial"/>
                <w:sz w:val="16"/>
                <w:szCs w:val="16"/>
              </w:rPr>
              <w:t>This means that the lowest 7” height is</w:t>
            </w:r>
            <w:r>
              <w:br/>
            </w:r>
            <w:r>
              <w:rPr>
                <w:rStyle w:val="markedcontent"/>
                <w:rFonts w:ascii="Arial" w:hAnsi="Arial" w:cs="Arial"/>
                <w:sz w:val="16"/>
                <w:szCs w:val="16"/>
              </w:rPr>
              <w:t>made up of the 6” baseboard plus a 1”</w:t>
            </w:r>
            <w:r>
              <w:br/>
            </w:r>
            <w:r>
              <w:rPr>
                <w:rStyle w:val="markedcontent"/>
                <w:rFonts w:ascii="Arial" w:hAnsi="Arial" w:cs="Arial"/>
                <w:sz w:val="16"/>
                <w:szCs w:val="16"/>
              </w:rPr>
              <w:t>slat, which means 7” height dogs will have the protection of a 1” slat.</w:t>
            </w:r>
            <w:r>
              <w:br/>
            </w:r>
            <w:r w:rsidRPr="00AC6B47">
              <w:rPr>
                <w:rStyle w:val="markedcontent"/>
                <w:rFonts w:ascii="Arial" w:hAnsi="Arial" w:cs="Arial"/>
                <w:i/>
                <w:iCs/>
                <w:sz w:val="16"/>
                <w:szCs w:val="16"/>
              </w:rPr>
              <w:t>Note: this requires a jump set to have 2 off 1” slats in order to be able to make up the 8” height (6” + 1” + 1”).</w:t>
            </w:r>
          </w:p>
        </w:tc>
        <w:tc>
          <w:tcPr>
            <w:tcW w:w="2880" w:type="dxa"/>
          </w:tcPr>
          <w:p w14:paraId="03D84D6C" w14:textId="5AEEA41E" w:rsidR="005E1C86" w:rsidRDefault="005E1C86">
            <w:pPr>
              <w:rPr>
                <w:rStyle w:val="markedcontent"/>
                <w:rFonts w:ascii="Arial" w:hAnsi="Arial" w:cs="Arial"/>
                <w:sz w:val="16"/>
                <w:szCs w:val="16"/>
              </w:rPr>
            </w:pPr>
            <w:r>
              <w:rPr>
                <w:rStyle w:val="markedcontent"/>
                <w:rFonts w:ascii="Arial" w:hAnsi="Arial" w:cs="Arial"/>
                <w:sz w:val="16"/>
                <w:szCs w:val="16"/>
              </w:rPr>
              <w:t>PVC foam board or Plywood up to</w:t>
            </w:r>
            <w:r>
              <w:br/>
            </w:r>
            <w:r>
              <w:rPr>
                <w:rStyle w:val="markedcontent"/>
                <w:rFonts w:ascii="Arial" w:hAnsi="Arial" w:cs="Arial"/>
                <w:sz w:val="16"/>
                <w:szCs w:val="16"/>
              </w:rPr>
              <w:t>nominal ½” thickness</w:t>
            </w:r>
            <w:r>
              <w:br/>
            </w:r>
            <w:r>
              <w:rPr>
                <w:rStyle w:val="markedcontent"/>
                <w:rFonts w:ascii="Arial" w:hAnsi="Arial" w:cs="Arial"/>
                <w:sz w:val="16"/>
                <w:szCs w:val="16"/>
              </w:rPr>
              <w:t>Colour: Solid flat white</w:t>
            </w:r>
            <w:r>
              <w:br/>
            </w:r>
            <w:r w:rsidRPr="00D83946">
              <w:rPr>
                <w:rStyle w:val="markedcontent"/>
                <w:rFonts w:ascii="Arial" w:hAnsi="Arial" w:cs="Arial"/>
                <w:i/>
                <w:iCs/>
                <w:sz w:val="16"/>
                <w:szCs w:val="16"/>
              </w:rPr>
              <w:t>Note: Logos and lettering are permitted on the baseboard but this must not alter the predominately white background and the baseboard must have a white border of 2 inches minimum on both sides and 1 inch</w:t>
            </w:r>
            <w:r w:rsidRPr="00D83946">
              <w:rPr>
                <w:i/>
                <w:iCs/>
              </w:rPr>
              <w:br/>
            </w:r>
            <w:r w:rsidRPr="00D83946">
              <w:rPr>
                <w:rStyle w:val="markedcontent"/>
                <w:rFonts w:ascii="Arial" w:hAnsi="Arial" w:cs="Arial"/>
                <w:i/>
                <w:iCs/>
                <w:sz w:val="16"/>
                <w:szCs w:val="16"/>
              </w:rPr>
              <w:t>minimum at the top</w:t>
            </w:r>
          </w:p>
        </w:tc>
      </w:tr>
      <w:tr w:rsidR="005E1C86" w14:paraId="68221068" w14:textId="77777777" w:rsidTr="00A06C25">
        <w:tc>
          <w:tcPr>
            <w:tcW w:w="1620" w:type="dxa"/>
          </w:tcPr>
          <w:p w14:paraId="5A781EC2" w14:textId="1C48F8BD" w:rsidR="005E1C86" w:rsidRDefault="005E1C86">
            <w:pPr>
              <w:rPr>
                <w:rStyle w:val="markedcontent"/>
                <w:rFonts w:ascii="Arial" w:hAnsi="Arial" w:cs="Arial"/>
                <w:sz w:val="16"/>
                <w:szCs w:val="16"/>
              </w:rPr>
            </w:pPr>
            <w:r>
              <w:rPr>
                <w:rStyle w:val="markedcontent"/>
                <w:rFonts w:ascii="Arial" w:hAnsi="Arial" w:cs="Arial"/>
                <w:sz w:val="16"/>
                <w:szCs w:val="16"/>
              </w:rPr>
              <w:t>1” slats</w:t>
            </w:r>
          </w:p>
        </w:tc>
        <w:tc>
          <w:tcPr>
            <w:tcW w:w="2970" w:type="dxa"/>
          </w:tcPr>
          <w:p w14:paraId="4D40D46A" w14:textId="27157BF8" w:rsidR="005E1C86" w:rsidRDefault="005E1C86">
            <w:pPr>
              <w:rPr>
                <w:rStyle w:val="markedcontent"/>
                <w:rFonts w:ascii="Arial" w:hAnsi="Arial" w:cs="Arial"/>
                <w:sz w:val="16"/>
                <w:szCs w:val="16"/>
              </w:rPr>
            </w:pPr>
            <w:r w:rsidRPr="00D345F4">
              <w:rPr>
                <w:rStyle w:val="markedcontent"/>
                <w:rFonts w:ascii="Arial" w:hAnsi="Arial" w:cs="Arial"/>
                <w:sz w:val="16"/>
                <w:szCs w:val="16"/>
                <w:highlight w:val="yellow"/>
              </w:rPr>
              <w:t xml:space="preserve">Length: </w:t>
            </w:r>
            <w:r w:rsidR="00D345F4" w:rsidRPr="00D345F4">
              <w:rPr>
                <w:rStyle w:val="markedcontent"/>
                <w:rFonts w:ascii="Arial" w:hAnsi="Arial" w:cs="Arial"/>
                <w:sz w:val="16"/>
                <w:szCs w:val="16"/>
                <w:highlight w:val="yellow"/>
              </w:rPr>
              <w:t>88</w:t>
            </w:r>
            <w:r w:rsidRPr="00D345F4">
              <w:rPr>
                <w:rStyle w:val="markedcontent"/>
                <w:rFonts w:ascii="Arial" w:hAnsi="Arial" w:cs="Arial"/>
                <w:sz w:val="16"/>
                <w:szCs w:val="16"/>
                <w:highlight w:val="yellow"/>
              </w:rPr>
              <w:t>0 mm</w:t>
            </w:r>
            <w:r>
              <w:br/>
            </w:r>
            <w:r>
              <w:rPr>
                <w:rStyle w:val="markedcontent"/>
                <w:rFonts w:ascii="Arial" w:hAnsi="Arial" w:cs="Arial"/>
                <w:sz w:val="16"/>
                <w:szCs w:val="16"/>
              </w:rPr>
              <w:t>This is to reduce the number of times</w:t>
            </w:r>
            <w:r>
              <w:br/>
            </w:r>
            <w:r>
              <w:rPr>
                <w:rStyle w:val="markedcontent"/>
                <w:rFonts w:ascii="Arial" w:hAnsi="Arial" w:cs="Arial"/>
                <w:sz w:val="16"/>
                <w:szCs w:val="16"/>
              </w:rPr>
              <w:t>the top slat jams in the uprights when</w:t>
            </w:r>
            <w:r>
              <w:br/>
            </w:r>
            <w:r>
              <w:rPr>
                <w:rStyle w:val="markedcontent"/>
                <w:rFonts w:ascii="Arial" w:hAnsi="Arial" w:cs="Arial"/>
                <w:sz w:val="16"/>
                <w:szCs w:val="16"/>
              </w:rPr>
              <w:t>hit by a dog and becomes a trip and</w:t>
            </w:r>
            <w:r>
              <w:br/>
            </w:r>
            <w:r>
              <w:rPr>
                <w:rStyle w:val="markedcontent"/>
                <w:rFonts w:ascii="Arial" w:hAnsi="Arial" w:cs="Arial"/>
                <w:sz w:val="16"/>
                <w:szCs w:val="16"/>
              </w:rPr>
              <w:t>entrapment hazard.</w:t>
            </w:r>
            <w:r>
              <w:br/>
            </w:r>
            <w:r w:rsidRPr="00AC6B47">
              <w:rPr>
                <w:rStyle w:val="markedcontent"/>
                <w:rFonts w:ascii="Arial" w:hAnsi="Arial" w:cs="Arial"/>
                <w:i/>
                <w:iCs/>
                <w:sz w:val="16"/>
                <w:szCs w:val="16"/>
              </w:rPr>
              <w:t>Note: see instructions below regarding</w:t>
            </w:r>
            <w:r w:rsidRPr="00AC6B47">
              <w:rPr>
                <w:i/>
                <w:iCs/>
              </w:rPr>
              <w:br/>
            </w:r>
            <w:r w:rsidRPr="00AC6B47">
              <w:rPr>
                <w:rStyle w:val="markedcontent"/>
                <w:rFonts w:ascii="Arial" w:hAnsi="Arial" w:cs="Arial"/>
                <w:i/>
                <w:iCs/>
                <w:sz w:val="16"/>
                <w:szCs w:val="16"/>
              </w:rPr>
              <w:t>use.</w:t>
            </w:r>
          </w:p>
        </w:tc>
        <w:tc>
          <w:tcPr>
            <w:tcW w:w="2880" w:type="dxa"/>
          </w:tcPr>
          <w:p w14:paraId="4B21BB7A" w14:textId="7959ED49" w:rsidR="005E1C86" w:rsidRDefault="005E1C86">
            <w:pPr>
              <w:rPr>
                <w:rStyle w:val="markedcontent"/>
                <w:rFonts w:ascii="Arial" w:hAnsi="Arial" w:cs="Arial"/>
                <w:sz w:val="16"/>
                <w:szCs w:val="16"/>
              </w:rPr>
            </w:pPr>
            <w:r>
              <w:rPr>
                <w:rStyle w:val="markedcontent"/>
                <w:rFonts w:ascii="Arial" w:hAnsi="Arial" w:cs="Arial"/>
                <w:sz w:val="16"/>
                <w:szCs w:val="16"/>
              </w:rPr>
              <w:t>PVC foam board up to nominal ½”</w:t>
            </w:r>
            <w:r>
              <w:br/>
            </w:r>
            <w:r>
              <w:rPr>
                <w:rStyle w:val="markedcontent"/>
                <w:rFonts w:ascii="Arial" w:hAnsi="Arial" w:cs="Arial"/>
                <w:sz w:val="16"/>
                <w:szCs w:val="16"/>
              </w:rPr>
              <w:t>thickness</w:t>
            </w:r>
            <w:r>
              <w:br/>
            </w:r>
            <w:r>
              <w:rPr>
                <w:rStyle w:val="markedcontent"/>
                <w:rFonts w:ascii="Arial" w:hAnsi="Arial" w:cs="Arial"/>
                <w:sz w:val="16"/>
                <w:szCs w:val="16"/>
              </w:rPr>
              <w:t>This is so that slats will flex easily when hit by a dog and minimise injury.</w:t>
            </w:r>
            <w:r>
              <w:br/>
            </w:r>
            <w:r>
              <w:rPr>
                <w:rStyle w:val="markedcontent"/>
                <w:rFonts w:ascii="Arial" w:hAnsi="Arial" w:cs="Arial"/>
                <w:sz w:val="16"/>
                <w:szCs w:val="16"/>
              </w:rPr>
              <w:t>No other material may be used unless approved in writing by the AFA committee</w:t>
            </w:r>
            <w:r>
              <w:br/>
            </w:r>
            <w:r>
              <w:rPr>
                <w:rStyle w:val="markedcontent"/>
                <w:rFonts w:ascii="Arial" w:hAnsi="Arial" w:cs="Arial"/>
                <w:sz w:val="16"/>
                <w:szCs w:val="16"/>
              </w:rPr>
              <w:t>Colour: Solid flat white</w:t>
            </w:r>
          </w:p>
        </w:tc>
      </w:tr>
      <w:tr w:rsidR="005E1C86" w14:paraId="200C0731" w14:textId="77777777" w:rsidTr="00A06C25">
        <w:tc>
          <w:tcPr>
            <w:tcW w:w="1620" w:type="dxa"/>
          </w:tcPr>
          <w:p w14:paraId="5D85F4C6" w14:textId="5C7D3578" w:rsidR="005E1C86" w:rsidRDefault="005E1C86">
            <w:pPr>
              <w:rPr>
                <w:rStyle w:val="markedcontent"/>
                <w:rFonts w:ascii="Arial" w:hAnsi="Arial" w:cs="Arial"/>
                <w:sz w:val="16"/>
                <w:szCs w:val="16"/>
              </w:rPr>
            </w:pPr>
            <w:r>
              <w:rPr>
                <w:rStyle w:val="markedcontent"/>
                <w:rFonts w:ascii="Arial" w:hAnsi="Arial" w:cs="Arial"/>
                <w:sz w:val="16"/>
                <w:szCs w:val="16"/>
              </w:rPr>
              <w:lastRenderedPageBreak/>
              <w:t>2”, 3” and 4” slats</w:t>
            </w:r>
          </w:p>
        </w:tc>
        <w:tc>
          <w:tcPr>
            <w:tcW w:w="2970" w:type="dxa"/>
          </w:tcPr>
          <w:p w14:paraId="770C4AF5" w14:textId="11447509" w:rsidR="005E1C86" w:rsidRDefault="005E1C86">
            <w:pPr>
              <w:rPr>
                <w:rStyle w:val="markedcontent"/>
                <w:rFonts w:ascii="Arial" w:hAnsi="Arial" w:cs="Arial"/>
                <w:sz w:val="16"/>
                <w:szCs w:val="16"/>
              </w:rPr>
            </w:pPr>
            <w:r w:rsidRPr="00D345F4">
              <w:rPr>
                <w:rStyle w:val="markedcontent"/>
                <w:rFonts w:ascii="Arial" w:hAnsi="Arial" w:cs="Arial"/>
                <w:sz w:val="16"/>
                <w:szCs w:val="16"/>
                <w:highlight w:val="yellow"/>
              </w:rPr>
              <w:t>Length: 950 mm</w:t>
            </w:r>
          </w:p>
        </w:tc>
        <w:tc>
          <w:tcPr>
            <w:tcW w:w="2880" w:type="dxa"/>
          </w:tcPr>
          <w:p w14:paraId="2DA4A2F3" w14:textId="4AC0AF5D" w:rsidR="005E1C86" w:rsidRDefault="005E1C86">
            <w:pPr>
              <w:rPr>
                <w:rStyle w:val="markedcontent"/>
                <w:rFonts w:ascii="Arial" w:hAnsi="Arial" w:cs="Arial"/>
                <w:sz w:val="16"/>
                <w:szCs w:val="16"/>
              </w:rPr>
            </w:pPr>
            <w:r>
              <w:rPr>
                <w:rStyle w:val="markedcontent"/>
                <w:rFonts w:ascii="Arial" w:hAnsi="Arial" w:cs="Arial"/>
                <w:sz w:val="16"/>
                <w:szCs w:val="16"/>
              </w:rPr>
              <w:t>PVC foam board up to nominal ½”</w:t>
            </w:r>
            <w:r>
              <w:br/>
            </w:r>
            <w:r>
              <w:rPr>
                <w:rStyle w:val="markedcontent"/>
                <w:rFonts w:ascii="Arial" w:hAnsi="Arial" w:cs="Arial"/>
                <w:sz w:val="16"/>
                <w:szCs w:val="16"/>
              </w:rPr>
              <w:t>thickness</w:t>
            </w:r>
            <w:r>
              <w:br/>
            </w:r>
            <w:r>
              <w:rPr>
                <w:rStyle w:val="markedcontent"/>
                <w:rFonts w:ascii="Arial" w:hAnsi="Arial" w:cs="Arial"/>
                <w:sz w:val="16"/>
                <w:szCs w:val="16"/>
              </w:rPr>
              <w:t>This is so that slats will flex easily when hit by a dog and minimise injury.</w:t>
            </w:r>
            <w:r>
              <w:br/>
            </w:r>
            <w:r>
              <w:rPr>
                <w:rStyle w:val="markedcontent"/>
                <w:rFonts w:ascii="Arial" w:hAnsi="Arial" w:cs="Arial"/>
                <w:sz w:val="16"/>
                <w:szCs w:val="16"/>
              </w:rPr>
              <w:t>No other material may be used unless approved in writing by the AFA committee</w:t>
            </w:r>
            <w:r>
              <w:br/>
            </w:r>
            <w:r>
              <w:rPr>
                <w:rStyle w:val="markedcontent"/>
                <w:rFonts w:ascii="Arial" w:hAnsi="Arial" w:cs="Arial"/>
                <w:sz w:val="16"/>
                <w:szCs w:val="16"/>
              </w:rPr>
              <w:t>Colour: Solid flat white</w:t>
            </w:r>
          </w:p>
        </w:tc>
      </w:tr>
    </w:tbl>
    <w:p w14:paraId="1BC40A6F" w14:textId="7785CC65" w:rsidR="006964F9" w:rsidRPr="00A638D1" w:rsidRDefault="006964F9">
      <w:pPr>
        <w:rPr>
          <w:rFonts w:ascii="Calibri" w:hAnsi="Calibri" w:cs="Calibri"/>
        </w:rPr>
      </w:pPr>
    </w:p>
    <w:p w14:paraId="57731868" w14:textId="6DE0D5F3" w:rsidR="00B25034" w:rsidRPr="00A638D1" w:rsidRDefault="00B25034" w:rsidP="00B25034">
      <w:pPr>
        <w:rPr>
          <w:rFonts w:ascii="Calibri" w:hAnsi="Calibri" w:cs="Calibri"/>
        </w:rPr>
      </w:pPr>
    </w:p>
    <w:sectPr w:rsidR="00B25034" w:rsidRPr="00A638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05A5" w14:textId="77777777" w:rsidR="004743EB" w:rsidRDefault="004743EB" w:rsidP="004743EB">
      <w:pPr>
        <w:spacing w:after="0" w:line="240" w:lineRule="auto"/>
      </w:pPr>
      <w:r>
        <w:separator/>
      </w:r>
    </w:p>
  </w:endnote>
  <w:endnote w:type="continuationSeparator" w:id="0">
    <w:p w14:paraId="10AFC518" w14:textId="77777777" w:rsidR="004743EB" w:rsidRDefault="004743EB" w:rsidP="0047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076" w14:textId="77777777" w:rsidR="004039E3" w:rsidRDefault="00403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B304" w14:textId="60D3DF24" w:rsidR="004743EB" w:rsidRPr="00A638D1" w:rsidRDefault="00CC12B6">
    <w:pPr>
      <w:pStyle w:val="Footer"/>
      <w:rPr>
        <w:i/>
        <w:iCs/>
        <w:sz w:val="20"/>
        <w:szCs w:val="20"/>
      </w:rPr>
    </w:pPr>
    <w:r w:rsidRPr="00A638D1">
      <w:rPr>
        <w:i/>
        <w:iCs/>
        <w:sz w:val="20"/>
        <w:szCs w:val="20"/>
      </w:rPr>
      <w:t xml:space="preserve">Motion to change Jump Widths – submitted to 2022 AFA AGM </w:t>
    </w:r>
    <w:r w:rsidRPr="00A638D1">
      <w:rPr>
        <w:i/>
        <w:iCs/>
        <w:sz w:val="20"/>
        <w:szCs w:val="20"/>
      </w:rPr>
      <w:tab/>
      <w:t xml:space="preserve">Proposed by Jessica Mellon </w:t>
    </w:r>
    <w:r w:rsidR="004039E3">
      <w:rPr>
        <w:i/>
        <w:iCs/>
        <w:sz w:val="20"/>
        <w:szCs w:val="20"/>
      </w:rPr>
      <w:t xml:space="preserve">CRN </w:t>
    </w:r>
    <w:r w:rsidRPr="00A638D1">
      <w:rPr>
        <w:i/>
        <w:iCs/>
        <w:sz w:val="20"/>
        <w:szCs w:val="20"/>
      </w:rPr>
      <w:t>660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215D" w14:textId="77777777" w:rsidR="004039E3" w:rsidRDefault="00403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3783" w14:textId="77777777" w:rsidR="004743EB" w:rsidRDefault="004743EB" w:rsidP="004743EB">
      <w:pPr>
        <w:spacing w:after="0" w:line="240" w:lineRule="auto"/>
      </w:pPr>
      <w:r>
        <w:separator/>
      </w:r>
    </w:p>
  </w:footnote>
  <w:footnote w:type="continuationSeparator" w:id="0">
    <w:p w14:paraId="562F4DA6" w14:textId="77777777" w:rsidR="004743EB" w:rsidRDefault="004743EB" w:rsidP="0047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5E68" w14:textId="77777777" w:rsidR="004039E3" w:rsidRDefault="00403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0490" w14:textId="77777777" w:rsidR="004039E3" w:rsidRDefault="00403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5801" w14:textId="77777777" w:rsidR="004039E3" w:rsidRDefault="00403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773"/>
    <w:multiLevelType w:val="hybridMultilevel"/>
    <w:tmpl w:val="C23AE2C2"/>
    <w:lvl w:ilvl="0" w:tplc="A664F6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2E55FE"/>
    <w:multiLevelType w:val="hybridMultilevel"/>
    <w:tmpl w:val="70A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E6ADE"/>
    <w:multiLevelType w:val="hybridMultilevel"/>
    <w:tmpl w:val="1B98D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6450085">
    <w:abstractNumId w:val="0"/>
  </w:num>
  <w:num w:numId="2" w16cid:durableId="577638582">
    <w:abstractNumId w:val="2"/>
  </w:num>
  <w:num w:numId="3" w16cid:durableId="559754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A65"/>
    <w:rsid w:val="00007BD1"/>
    <w:rsid w:val="00012F64"/>
    <w:rsid w:val="000308A4"/>
    <w:rsid w:val="00072D6D"/>
    <w:rsid w:val="00081424"/>
    <w:rsid w:val="001064C5"/>
    <w:rsid w:val="0016575D"/>
    <w:rsid w:val="00167CFE"/>
    <w:rsid w:val="001855D4"/>
    <w:rsid w:val="001A5F2E"/>
    <w:rsid w:val="001B372D"/>
    <w:rsid w:val="001B480D"/>
    <w:rsid w:val="001D6C81"/>
    <w:rsid w:val="00206C82"/>
    <w:rsid w:val="002319A6"/>
    <w:rsid w:val="00294303"/>
    <w:rsid w:val="002A65D7"/>
    <w:rsid w:val="002D0C52"/>
    <w:rsid w:val="002F071B"/>
    <w:rsid w:val="00306C3B"/>
    <w:rsid w:val="00353B39"/>
    <w:rsid w:val="0036795C"/>
    <w:rsid w:val="003756FA"/>
    <w:rsid w:val="003D32EA"/>
    <w:rsid w:val="003D5C52"/>
    <w:rsid w:val="004039E3"/>
    <w:rsid w:val="004139B0"/>
    <w:rsid w:val="004743EB"/>
    <w:rsid w:val="00474B81"/>
    <w:rsid w:val="004773CB"/>
    <w:rsid w:val="004A322F"/>
    <w:rsid w:val="004B4889"/>
    <w:rsid w:val="004C6B39"/>
    <w:rsid w:val="004F2F67"/>
    <w:rsid w:val="00507FA3"/>
    <w:rsid w:val="005204C4"/>
    <w:rsid w:val="00525BFA"/>
    <w:rsid w:val="0052733A"/>
    <w:rsid w:val="00537576"/>
    <w:rsid w:val="005424D6"/>
    <w:rsid w:val="0056695A"/>
    <w:rsid w:val="0058375E"/>
    <w:rsid w:val="005A155A"/>
    <w:rsid w:val="005A7C61"/>
    <w:rsid w:val="005B04D5"/>
    <w:rsid w:val="005C2E3C"/>
    <w:rsid w:val="005C7216"/>
    <w:rsid w:val="005E1C86"/>
    <w:rsid w:val="00621B16"/>
    <w:rsid w:val="00632EE2"/>
    <w:rsid w:val="0066191C"/>
    <w:rsid w:val="00685FC0"/>
    <w:rsid w:val="00692922"/>
    <w:rsid w:val="006964F9"/>
    <w:rsid w:val="006C05E6"/>
    <w:rsid w:val="006C759D"/>
    <w:rsid w:val="006D2B45"/>
    <w:rsid w:val="006E20FD"/>
    <w:rsid w:val="007659B0"/>
    <w:rsid w:val="007E143C"/>
    <w:rsid w:val="007E7AE9"/>
    <w:rsid w:val="00817236"/>
    <w:rsid w:val="008911FE"/>
    <w:rsid w:val="008B44FA"/>
    <w:rsid w:val="00903823"/>
    <w:rsid w:val="0091199D"/>
    <w:rsid w:val="00922996"/>
    <w:rsid w:val="00924268"/>
    <w:rsid w:val="00941248"/>
    <w:rsid w:val="00945EEC"/>
    <w:rsid w:val="009530C2"/>
    <w:rsid w:val="00975A65"/>
    <w:rsid w:val="009E0288"/>
    <w:rsid w:val="00A06C25"/>
    <w:rsid w:val="00A1161B"/>
    <w:rsid w:val="00A140EB"/>
    <w:rsid w:val="00A55C70"/>
    <w:rsid w:val="00A638D1"/>
    <w:rsid w:val="00A87713"/>
    <w:rsid w:val="00AC6B47"/>
    <w:rsid w:val="00AD3FB7"/>
    <w:rsid w:val="00AF404A"/>
    <w:rsid w:val="00B25034"/>
    <w:rsid w:val="00B263F8"/>
    <w:rsid w:val="00B37277"/>
    <w:rsid w:val="00B4433E"/>
    <w:rsid w:val="00B75B7B"/>
    <w:rsid w:val="00B831D9"/>
    <w:rsid w:val="00BD4D69"/>
    <w:rsid w:val="00BE1012"/>
    <w:rsid w:val="00C40BA7"/>
    <w:rsid w:val="00CB2CF2"/>
    <w:rsid w:val="00CC12B6"/>
    <w:rsid w:val="00CC4A33"/>
    <w:rsid w:val="00CD574B"/>
    <w:rsid w:val="00D108DE"/>
    <w:rsid w:val="00D11EF8"/>
    <w:rsid w:val="00D345F4"/>
    <w:rsid w:val="00D83946"/>
    <w:rsid w:val="00D92185"/>
    <w:rsid w:val="00DD34BF"/>
    <w:rsid w:val="00DD3719"/>
    <w:rsid w:val="00DF4A2C"/>
    <w:rsid w:val="00DF53AA"/>
    <w:rsid w:val="00E92B95"/>
    <w:rsid w:val="00ED0FFF"/>
    <w:rsid w:val="00EF7B9F"/>
    <w:rsid w:val="00F0347D"/>
    <w:rsid w:val="00F04BC0"/>
    <w:rsid w:val="00F15881"/>
    <w:rsid w:val="00F160CF"/>
    <w:rsid w:val="00F5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7B9"/>
  <w15:docId w15:val="{A76B7728-9587-4EAB-B4C4-3F23BC03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E0288"/>
  </w:style>
  <w:style w:type="paragraph" w:styleId="Revision">
    <w:name w:val="Revision"/>
    <w:hidden/>
    <w:uiPriority w:val="99"/>
    <w:semiHidden/>
    <w:rsid w:val="00A55C70"/>
    <w:pPr>
      <w:spacing w:after="0" w:line="240" w:lineRule="auto"/>
    </w:pPr>
  </w:style>
  <w:style w:type="paragraph" w:styleId="ListParagraph">
    <w:name w:val="List Paragraph"/>
    <w:basedOn w:val="Normal"/>
    <w:uiPriority w:val="34"/>
    <w:qFormat/>
    <w:rsid w:val="001A5F2E"/>
    <w:pPr>
      <w:ind w:left="720"/>
      <w:contextualSpacing/>
    </w:pPr>
  </w:style>
  <w:style w:type="character" w:styleId="CommentReference">
    <w:name w:val="annotation reference"/>
    <w:basedOn w:val="DefaultParagraphFont"/>
    <w:uiPriority w:val="99"/>
    <w:semiHidden/>
    <w:unhideWhenUsed/>
    <w:rsid w:val="00922996"/>
    <w:rPr>
      <w:sz w:val="16"/>
      <w:szCs w:val="16"/>
    </w:rPr>
  </w:style>
  <w:style w:type="paragraph" w:styleId="CommentText">
    <w:name w:val="annotation text"/>
    <w:basedOn w:val="Normal"/>
    <w:link w:val="CommentTextChar"/>
    <w:uiPriority w:val="99"/>
    <w:semiHidden/>
    <w:unhideWhenUsed/>
    <w:rsid w:val="00922996"/>
    <w:pPr>
      <w:spacing w:line="240" w:lineRule="auto"/>
    </w:pPr>
    <w:rPr>
      <w:sz w:val="20"/>
      <w:szCs w:val="20"/>
    </w:rPr>
  </w:style>
  <w:style w:type="character" w:customStyle="1" w:styleId="CommentTextChar">
    <w:name w:val="Comment Text Char"/>
    <w:basedOn w:val="DefaultParagraphFont"/>
    <w:link w:val="CommentText"/>
    <w:uiPriority w:val="99"/>
    <w:semiHidden/>
    <w:rsid w:val="00922996"/>
    <w:rPr>
      <w:sz w:val="20"/>
      <w:szCs w:val="20"/>
    </w:rPr>
  </w:style>
  <w:style w:type="paragraph" w:styleId="CommentSubject">
    <w:name w:val="annotation subject"/>
    <w:basedOn w:val="CommentText"/>
    <w:next w:val="CommentText"/>
    <w:link w:val="CommentSubjectChar"/>
    <w:uiPriority w:val="99"/>
    <w:semiHidden/>
    <w:unhideWhenUsed/>
    <w:rsid w:val="00922996"/>
    <w:rPr>
      <w:b/>
      <w:bCs/>
    </w:rPr>
  </w:style>
  <w:style w:type="character" w:customStyle="1" w:styleId="CommentSubjectChar">
    <w:name w:val="Comment Subject Char"/>
    <w:basedOn w:val="CommentTextChar"/>
    <w:link w:val="CommentSubject"/>
    <w:uiPriority w:val="99"/>
    <w:semiHidden/>
    <w:rsid w:val="00922996"/>
    <w:rPr>
      <w:b/>
      <w:bCs/>
      <w:sz w:val="20"/>
      <w:szCs w:val="20"/>
    </w:rPr>
  </w:style>
  <w:style w:type="paragraph" w:styleId="Header">
    <w:name w:val="header"/>
    <w:basedOn w:val="Normal"/>
    <w:link w:val="HeaderChar"/>
    <w:uiPriority w:val="99"/>
    <w:unhideWhenUsed/>
    <w:rsid w:val="0047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EB"/>
  </w:style>
  <w:style w:type="paragraph" w:styleId="Footer">
    <w:name w:val="footer"/>
    <w:basedOn w:val="Normal"/>
    <w:link w:val="FooterChar"/>
    <w:uiPriority w:val="99"/>
    <w:unhideWhenUsed/>
    <w:rsid w:val="0047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EB"/>
  </w:style>
  <w:style w:type="table" w:styleId="TableGrid">
    <w:name w:val="Table Grid"/>
    <w:basedOn w:val="TableNormal"/>
    <w:uiPriority w:val="39"/>
    <w:rsid w:val="00A0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Mellon</dc:creator>
  <cp:keywords/>
  <dc:description/>
  <cp:lastModifiedBy> </cp:lastModifiedBy>
  <cp:revision>46</cp:revision>
  <dcterms:created xsi:type="dcterms:W3CDTF">2022-07-13T02:40:00Z</dcterms:created>
  <dcterms:modified xsi:type="dcterms:W3CDTF">2022-08-10T04:08:00Z</dcterms:modified>
</cp:coreProperties>
</file>